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3"/>
        <w:gridCol w:w="7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723DB4" w:rsidRDefault="00723DB4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- Caixa "</w:t>
            </w:r>
            <w:proofErr w:type="spellStart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rack</w:t>
            </w:r>
            <w:proofErr w:type="spellEnd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mount</w:t>
            </w:r>
            <w:proofErr w:type="spellEnd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" de 19"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gramStart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2</w:t>
            </w:r>
            <w:proofErr w:type="gramEnd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 xml:space="preserve"> U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Côr</w:t>
            </w:r>
            <w:proofErr w:type="spellEnd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: preta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(</w:t>
            </w:r>
            <w:proofErr w:type="spellStart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LxPxA</w:t>
            </w:r>
            <w:proofErr w:type="spellEnd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): 482.6 x 532.0 x 88.0 (mm)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Arrefecimento por 3 </w:t>
            </w:r>
            <w:proofErr w:type="spellStart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ventoínhas</w:t>
            </w:r>
            <w:proofErr w:type="spellEnd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 xml:space="preserve"> de 80mm do tipo "</w:t>
            </w:r>
            <w:proofErr w:type="spellStart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ball-bearing</w:t>
            </w:r>
            <w:proofErr w:type="spellEnd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"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Aceita motherboards ATX de 12"x9.6", com placa de expansão para 3 </w:t>
            </w:r>
            <w:proofErr w:type="spellStart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slot´</w:t>
            </w:r>
            <w:proofErr w:type="spellEnd"/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t>s PCI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>Baías expostas :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>- 1 de 5.25"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>- 1 de 3.5" (FDD)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>Baías internas :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>- 2 de 3.5" (HDD)</w:t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723DB4">
              <w:rPr>
                <w:rFonts w:ascii="Verdana" w:hAnsi="Verdana"/>
                <w:color w:val="333333"/>
                <w:sz w:val="20"/>
                <w:szCs w:val="20"/>
              </w:rPr>
              <w:br/>
              <w:t>- Fonte de alimentação PS/2 de 300W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321705"/>
    <w:rsid w:val="00445299"/>
    <w:rsid w:val="00557CB3"/>
    <w:rsid w:val="00723DB4"/>
    <w:rsid w:val="00746C49"/>
    <w:rsid w:val="00BA4291"/>
    <w:rsid w:val="00CF2B7C"/>
    <w:rsid w:val="00D1336F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2010-09-21T11:35:00Z</dcterms:created>
  <dcterms:modified xsi:type="dcterms:W3CDTF">2010-09-21T11:35:00Z</dcterms:modified>
</cp:coreProperties>
</file>